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423E" w:rsidRPr="004946AD" w:rsidRDefault="00AB423E" w:rsidP="004946AD">
      <w:pPr>
        <w:spacing w:before="120" w:after="0" w:line="240" w:lineRule="auto"/>
        <w:jc w:val="both"/>
        <w:rPr>
          <w:rStyle w:val="Emphasis"/>
          <w:rFonts w:ascii="Times New Roman" w:hAnsi="Times New Roman" w:cs="Times New Roman"/>
          <w:b/>
          <w:i w:val="0"/>
          <w:sz w:val="24"/>
          <w:szCs w:val="24"/>
          <w:u w:val="single"/>
        </w:rPr>
      </w:pPr>
      <w:r w:rsidRPr="004946AD">
        <w:rPr>
          <w:rStyle w:val="Emphasis"/>
          <w:rFonts w:ascii="Times New Roman" w:hAnsi="Times New Roman" w:cs="Times New Roman"/>
          <w:b/>
          <w:i w:val="0"/>
          <w:sz w:val="24"/>
          <w:szCs w:val="24"/>
          <w:u w:val="single"/>
        </w:rPr>
        <w:t xml:space="preserve">Rozhodčí doložka ve spotřebitelských sporech </w:t>
      </w:r>
    </w:p>
    <w:p w:rsidR="007F12AA" w:rsidRPr="004946AD" w:rsidRDefault="007F12AA" w:rsidP="004946AD">
      <w:pPr>
        <w:spacing w:before="120" w:after="0" w:line="240" w:lineRule="auto"/>
        <w:jc w:val="both"/>
        <w:rPr>
          <w:rStyle w:val="Emphasis"/>
          <w:rFonts w:ascii="Times New Roman" w:hAnsi="Times New Roman" w:cs="Times New Roman"/>
          <w:i w:val="0"/>
          <w:sz w:val="24"/>
          <w:szCs w:val="24"/>
        </w:rPr>
      </w:pPr>
      <w:r w:rsidRPr="004946AD">
        <w:rPr>
          <w:rStyle w:val="Emphasis"/>
          <w:rFonts w:ascii="Times New Roman" w:hAnsi="Times New Roman" w:cs="Times New Roman"/>
          <w:i w:val="0"/>
          <w:sz w:val="24"/>
          <w:szCs w:val="24"/>
        </w:rPr>
        <w:t xml:space="preserve">Všechny spory vzniklé z této smlouvy budou projednány a rozhodnuty </w:t>
      </w:r>
    </w:p>
    <w:p w:rsidR="007F12AA" w:rsidRPr="004946AD" w:rsidRDefault="007F12AA" w:rsidP="004946AD">
      <w:pPr>
        <w:spacing w:before="120" w:after="0" w:line="240" w:lineRule="auto"/>
        <w:jc w:val="both"/>
        <w:rPr>
          <w:rStyle w:val="Emphasis"/>
          <w:rFonts w:ascii="Times New Roman" w:hAnsi="Times New Roman" w:cs="Times New Roman"/>
          <w:i w:val="0"/>
          <w:sz w:val="24"/>
          <w:szCs w:val="24"/>
        </w:rPr>
      </w:pPr>
      <w:r w:rsidRPr="004946AD">
        <w:rPr>
          <w:rStyle w:val="Emphasis"/>
          <w:rFonts w:ascii="Times New Roman" w:hAnsi="Times New Roman" w:cs="Times New Roman"/>
          <w:i w:val="0"/>
          <w:sz w:val="24"/>
          <w:szCs w:val="24"/>
        </w:rPr>
        <w:t xml:space="preserve">a) před </w:t>
      </w:r>
      <w:r w:rsidR="004C0F84" w:rsidRPr="00F65E6A">
        <w:rPr>
          <w:rFonts w:ascii="Times New Roman" w:hAnsi="Times New Roman" w:cs="Times New Roman"/>
          <w:sz w:val="24"/>
          <w:szCs w:val="24"/>
        </w:rPr>
        <w:t>mezinárodní</w:t>
      </w:r>
      <w:r w:rsidR="004C0F84">
        <w:rPr>
          <w:rFonts w:ascii="Times New Roman" w:hAnsi="Times New Roman" w:cs="Times New Roman"/>
          <w:sz w:val="24"/>
          <w:szCs w:val="24"/>
        </w:rPr>
        <w:t>m</w:t>
      </w:r>
      <w:bookmarkStart w:id="0" w:name="_GoBack"/>
      <w:bookmarkEnd w:id="0"/>
      <w:r w:rsidRPr="004946AD">
        <w:rPr>
          <w:rStyle w:val="Emphasis"/>
          <w:rFonts w:ascii="Times New Roman" w:hAnsi="Times New Roman" w:cs="Times New Roman"/>
          <w:i w:val="0"/>
          <w:sz w:val="24"/>
          <w:szCs w:val="24"/>
        </w:rPr>
        <w:t xml:space="preserve"> Rozhodčím soudem při IAL SE, se sídlem v Bratislavě, IČ: </w:t>
      </w:r>
      <w:r w:rsidR="00B80D0D">
        <w:rPr>
          <w:rStyle w:val="Emphasis"/>
          <w:rFonts w:ascii="Times New Roman" w:hAnsi="Times New Roman" w:cs="Times New Roman"/>
          <w:i w:val="0"/>
          <w:sz w:val="24"/>
          <w:szCs w:val="24"/>
        </w:rPr>
        <w:t xml:space="preserve">44714181 (dále jen „rozhodčí soud“), </w:t>
      </w:r>
      <w:r w:rsidRPr="004946AD">
        <w:rPr>
          <w:rStyle w:val="Emphasis"/>
          <w:rFonts w:ascii="Times New Roman" w:hAnsi="Times New Roman" w:cs="Times New Roman"/>
          <w:i w:val="0"/>
          <w:sz w:val="24"/>
          <w:szCs w:val="24"/>
        </w:rPr>
        <w:t xml:space="preserve">a to jediným rozhodcem jmenovaným do funkce předsedou rozhodčího soudu, pokud některá ze smluvních stran podá žalobu k rozhodčímu soudu. V řízení bude postupováno podle procesního a hmotného práva České republiky a podle pravidel </w:t>
      </w:r>
      <w:r w:rsidR="00B80D0D">
        <w:rPr>
          <w:rStyle w:val="Emphasis"/>
          <w:rFonts w:ascii="Times New Roman" w:hAnsi="Times New Roman" w:cs="Times New Roman"/>
          <w:i w:val="0"/>
          <w:sz w:val="24"/>
          <w:szCs w:val="24"/>
        </w:rPr>
        <w:t>r</w:t>
      </w:r>
      <w:r w:rsidRPr="004946AD">
        <w:rPr>
          <w:rStyle w:val="Emphasis"/>
          <w:rFonts w:ascii="Times New Roman" w:hAnsi="Times New Roman" w:cs="Times New Roman"/>
          <w:i w:val="0"/>
          <w:sz w:val="24"/>
          <w:szCs w:val="24"/>
        </w:rPr>
        <w:t>ozhodčího soudu</w:t>
      </w:r>
      <w:r w:rsidR="00B80D0D">
        <w:rPr>
          <w:rStyle w:val="Emphasis"/>
          <w:rFonts w:ascii="Times New Roman" w:hAnsi="Times New Roman" w:cs="Times New Roman"/>
          <w:i w:val="0"/>
          <w:sz w:val="24"/>
          <w:szCs w:val="24"/>
        </w:rPr>
        <w:t xml:space="preserve">. </w:t>
      </w:r>
      <w:r w:rsidRPr="004946AD">
        <w:rPr>
          <w:rStyle w:val="Emphasis"/>
          <w:rFonts w:ascii="Times New Roman" w:hAnsi="Times New Roman" w:cs="Times New Roman"/>
          <w:i w:val="0"/>
          <w:sz w:val="24"/>
          <w:szCs w:val="24"/>
        </w:rPr>
        <w:t xml:space="preserve">Místem konání a doručovací adresou rozhodčího řízení je sídlo IAL SE, organizační složka Praha, IČ: 29031117, </w:t>
      </w:r>
    </w:p>
    <w:p w:rsidR="001D1907" w:rsidRPr="004946AD" w:rsidRDefault="007F12AA" w:rsidP="004946AD">
      <w:pPr>
        <w:spacing w:before="120" w:after="0" w:line="240" w:lineRule="auto"/>
        <w:jc w:val="both"/>
        <w:rPr>
          <w:rStyle w:val="Emphasis"/>
          <w:rFonts w:ascii="Times New Roman" w:hAnsi="Times New Roman" w:cs="Times New Roman"/>
          <w:i w:val="0"/>
          <w:sz w:val="24"/>
          <w:szCs w:val="24"/>
        </w:rPr>
      </w:pPr>
      <w:r w:rsidRPr="004946AD">
        <w:rPr>
          <w:rStyle w:val="Emphasis"/>
          <w:rFonts w:ascii="Times New Roman" w:hAnsi="Times New Roman" w:cs="Times New Roman"/>
          <w:i w:val="0"/>
          <w:sz w:val="24"/>
          <w:szCs w:val="24"/>
        </w:rPr>
        <w:t xml:space="preserve">b) </w:t>
      </w:r>
      <w:r w:rsidR="00A85497" w:rsidRPr="004946AD">
        <w:rPr>
          <w:rStyle w:val="Emphasis"/>
          <w:rFonts w:ascii="Times New Roman" w:hAnsi="Times New Roman" w:cs="Times New Roman"/>
          <w:i w:val="0"/>
          <w:sz w:val="24"/>
          <w:szCs w:val="24"/>
        </w:rPr>
        <w:t>před příslušným soudem České republiky, pokud některá ze smluvních stran podá žalobu k příslušnému obecnému soudu podle zákona č. 99/1963 Sb., občanský soudní řád, ve znění pozdějších předpisů. Smluvní strany se dohodly, že pokud některá z nich podá žalobu k</w:t>
      </w:r>
      <w:r w:rsidR="001D1907" w:rsidRPr="004946AD">
        <w:rPr>
          <w:rStyle w:val="Emphasis"/>
          <w:rFonts w:ascii="Times New Roman" w:hAnsi="Times New Roman" w:cs="Times New Roman"/>
          <w:i w:val="0"/>
          <w:sz w:val="24"/>
          <w:szCs w:val="24"/>
        </w:rPr>
        <w:t xml:space="preserve"> obecnému soudu, považuje se tato skutečnost za rozvazovací podmínku této rozhodčí doložky; ustanovení této věty se nepoužije, pokud byla před podáním žaloby k obecnému soudu podána žaloba k soudu rozhodčímu podle písm. a). </w:t>
      </w:r>
    </w:p>
    <w:p w:rsidR="007F12AA" w:rsidRPr="004946AD" w:rsidRDefault="007F12AA" w:rsidP="004946AD">
      <w:pPr>
        <w:spacing w:before="120" w:after="0" w:line="240" w:lineRule="auto"/>
        <w:jc w:val="both"/>
        <w:rPr>
          <w:rFonts w:ascii="Times New Roman" w:eastAsia="Times New Roman" w:hAnsi="Times New Roman" w:cs="Times New Roman"/>
          <w:sz w:val="20"/>
          <w:szCs w:val="20"/>
          <w:u w:val="single"/>
          <w:lang w:eastAsia="cs-CZ"/>
        </w:rPr>
      </w:pPr>
      <w:r w:rsidRPr="004946AD">
        <w:rPr>
          <w:rFonts w:ascii="Times New Roman" w:eastAsia="Times New Roman" w:hAnsi="Times New Roman" w:cs="Times New Roman"/>
          <w:sz w:val="20"/>
          <w:szCs w:val="20"/>
          <w:u w:val="single"/>
          <w:lang w:eastAsia="cs-CZ"/>
        </w:rPr>
        <w:t xml:space="preserve">Poznámka: </w:t>
      </w:r>
    </w:p>
    <w:p w:rsidR="001D1907" w:rsidRPr="004946AD" w:rsidRDefault="007F12AA" w:rsidP="004946AD">
      <w:pPr>
        <w:spacing w:before="120" w:after="0" w:line="240" w:lineRule="auto"/>
        <w:jc w:val="both"/>
        <w:rPr>
          <w:rFonts w:ascii="Times New Roman" w:eastAsia="Times New Roman" w:hAnsi="Times New Roman" w:cs="Times New Roman"/>
          <w:sz w:val="20"/>
          <w:szCs w:val="20"/>
          <w:lang w:eastAsia="cs-CZ"/>
        </w:rPr>
      </w:pPr>
      <w:r w:rsidRPr="004946AD">
        <w:rPr>
          <w:rFonts w:ascii="Times New Roman" w:eastAsia="Times New Roman" w:hAnsi="Times New Roman" w:cs="Times New Roman"/>
          <w:sz w:val="20"/>
          <w:szCs w:val="20"/>
          <w:lang w:eastAsia="cs-CZ"/>
        </w:rPr>
        <w:t>Do</w:t>
      </w:r>
      <w:r w:rsidR="001D1907" w:rsidRPr="004946AD">
        <w:rPr>
          <w:rFonts w:ascii="Times New Roman" w:eastAsia="Times New Roman" w:hAnsi="Times New Roman" w:cs="Times New Roman"/>
          <w:sz w:val="20"/>
          <w:szCs w:val="20"/>
          <w:lang w:eastAsia="cs-CZ"/>
        </w:rPr>
        <w:t>větek o právu spotřebitele obrátit se s návrhem na zahájení řízení na příslušný obecný soud České republiky (viz druhý odstavec rozhodčí doložky)  je třeba uvést ve smlouvách, ve kterých je jednou stranou smlouvy fyzická osoba-nepodnikatel (spotřebitel). Podle n</w:t>
      </w:r>
      <w:r w:rsidR="00BE3222">
        <w:rPr>
          <w:rFonts w:ascii="Times New Roman" w:eastAsia="Times New Roman" w:hAnsi="Times New Roman" w:cs="Times New Roman"/>
          <w:sz w:val="20"/>
          <w:szCs w:val="20"/>
          <w:lang w:eastAsia="cs-CZ"/>
        </w:rPr>
        <w:t>e</w:t>
      </w:r>
      <w:r w:rsidR="001D1907" w:rsidRPr="004946AD">
        <w:rPr>
          <w:rFonts w:ascii="Times New Roman" w:eastAsia="Times New Roman" w:hAnsi="Times New Roman" w:cs="Times New Roman"/>
          <w:sz w:val="20"/>
          <w:szCs w:val="20"/>
          <w:lang w:eastAsia="cs-CZ"/>
        </w:rPr>
        <w:t xml:space="preserve">jnovější úpravy spotřebitelských smluv v občanském zákoníku, která je důsledkem implementace evropských směrnic je potřebné fyzické osobě-nepodnikateli (spotřebiteli) zajistit možnost obrátit se se jeho nárokem vždy rovněž na obecný soud. Dovětek nestanoví žádné ze stran rozhodčí doložky povinnost obracet se obecný soud, ale zachovává jí možnost volby tak učinit.    </w:t>
      </w:r>
    </w:p>
    <w:sectPr w:rsidR="001D1907" w:rsidRPr="004946AD" w:rsidSect="00E22C3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10002FF" w:usb1="4000ACFF" w:usb2="00000009" w:usb3="00000000" w:csb0="0000019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392F5D"/>
    <w:multiLevelType w:val="hybridMultilevel"/>
    <w:tmpl w:val="6422D818"/>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01DF"/>
    <w:rsid w:val="00035EB6"/>
    <w:rsid w:val="000A15CC"/>
    <w:rsid w:val="001D1907"/>
    <w:rsid w:val="002605A2"/>
    <w:rsid w:val="0035466B"/>
    <w:rsid w:val="004946AD"/>
    <w:rsid w:val="004C0F84"/>
    <w:rsid w:val="00516C8F"/>
    <w:rsid w:val="00576B7E"/>
    <w:rsid w:val="00666B9B"/>
    <w:rsid w:val="006701DF"/>
    <w:rsid w:val="007F12AA"/>
    <w:rsid w:val="008223D8"/>
    <w:rsid w:val="00990CB0"/>
    <w:rsid w:val="00A26EE9"/>
    <w:rsid w:val="00A845FC"/>
    <w:rsid w:val="00A85497"/>
    <w:rsid w:val="00AB423E"/>
    <w:rsid w:val="00B80D0D"/>
    <w:rsid w:val="00BE3222"/>
    <w:rsid w:val="00C24239"/>
    <w:rsid w:val="00E22C36"/>
    <w:rsid w:val="00EC0797"/>
    <w:rsid w:val="00F476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6701DF"/>
    <w:pPr>
      <w:spacing w:after="240" w:line="240" w:lineRule="auto"/>
    </w:pPr>
    <w:rPr>
      <w:rFonts w:ascii="Times New Roman" w:eastAsia="Times New Roman" w:hAnsi="Times New Roman" w:cs="Times New Roman"/>
      <w:sz w:val="24"/>
      <w:szCs w:val="24"/>
      <w:lang w:eastAsia="cs-CZ"/>
    </w:rPr>
  </w:style>
  <w:style w:type="character" w:styleId="Emphasis">
    <w:name w:val="Emphasis"/>
    <w:basedOn w:val="DefaultParagraphFont"/>
    <w:uiPriority w:val="20"/>
    <w:qFormat/>
    <w:rsid w:val="006701DF"/>
    <w:rPr>
      <w:i/>
      <w:iCs/>
    </w:rPr>
  </w:style>
  <w:style w:type="character" w:styleId="Strong">
    <w:name w:val="Strong"/>
    <w:basedOn w:val="DefaultParagraphFont"/>
    <w:uiPriority w:val="22"/>
    <w:qFormat/>
    <w:rsid w:val="006701DF"/>
    <w:rPr>
      <w:b/>
      <w:bCs/>
    </w:rPr>
  </w:style>
  <w:style w:type="paragraph" w:styleId="BalloonText">
    <w:name w:val="Balloon Text"/>
    <w:basedOn w:val="Normal"/>
    <w:link w:val="BalloonTextChar"/>
    <w:uiPriority w:val="99"/>
    <w:semiHidden/>
    <w:unhideWhenUsed/>
    <w:rsid w:val="006701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701DF"/>
    <w:rPr>
      <w:rFonts w:ascii="Tahoma" w:hAnsi="Tahoma" w:cs="Tahoma"/>
      <w:sz w:val="16"/>
      <w:szCs w:val="16"/>
    </w:rPr>
  </w:style>
  <w:style w:type="paragraph" w:styleId="ListParagraph">
    <w:name w:val="List Paragraph"/>
    <w:basedOn w:val="Normal"/>
    <w:uiPriority w:val="34"/>
    <w:qFormat/>
    <w:rsid w:val="007F12A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6701DF"/>
    <w:pPr>
      <w:spacing w:after="240" w:line="240" w:lineRule="auto"/>
    </w:pPr>
    <w:rPr>
      <w:rFonts w:ascii="Times New Roman" w:eastAsia="Times New Roman" w:hAnsi="Times New Roman" w:cs="Times New Roman"/>
      <w:sz w:val="24"/>
      <w:szCs w:val="24"/>
      <w:lang w:eastAsia="cs-CZ"/>
    </w:rPr>
  </w:style>
  <w:style w:type="character" w:styleId="Emphasis">
    <w:name w:val="Emphasis"/>
    <w:basedOn w:val="DefaultParagraphFont"/>
    <w:uiPriority w:val="20"/>
    <w:qFormat/>
    <w:rsid w:val="006701DF"/>
    <w:rPr>
      <w:i/>
      <w:iCs/>
    </w:rPr>
  </w:style>
  <w:style w:type="character" w:styleId="Strong">
    <w:name w:val="Strong"/>
    <w:basedOn w:val="DefaultParagraphFont"/>
    <w:uiPriority w:val="22"/>
    <w:qFormat/>
    <w:rsid w:val="006701DF"/>
    <w:rPr>
      <w:b/>
      <w:bCs/>
    </w:rPr>
  </w:style>
  <w:style w:type="paragraph" w:styleId="BalloonText">
    <w:name w:val="Balloon Text"/>
    <w:basedOn w:val="Normal"/>
    <w:link w:val="BalloonTextChar"/>
    <w:uiPriority w:val="99"/>
    <w:semiHidden/>
    <w:unhideWhenUsed/>
    <w:rsid w:val="006701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701DF"/>
    <w:rPr>
      <w:rFonts w:ascii="Tahoma" w:hAnsi="Tahoma" w:cs="Tahoma"/>
      <w:sz w:val="16"/>
      <w:szCs w:val="16"/>
    </w:rPr>
  </w:style>
  <w:style w:type="paragraph" w:styleId="ListParagraph">
    <w:name w:val="List Paragraph"/>
    <w:basedOn w:val="Normal"/>
    <w:uiPriority w:val="34"/>
    <w:qFormat/>
    <w:rsid w:val="007F12A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2098550">
      <w:bodyDiv w:val="1"/>
      <w:marLeft w:val="0"/>
      <w:marRight w:val="0"/>
      <w:marTop w:val="0"/>
      <w:marBottom w:val="0"/>
      <w:divBdr>
        <w:top w:val="none" w:sz="0" w:space="0" w:color="auto"/>
        <w:left w:val="none" w:sz="0" w:space="0" w:color="auto"/>
        <w:bottom w:val="none" w:sz="0" w:space="0" w:color="auto"/>
        <w:right w:val="none" w:sz="0" w:space="0" w:color="auto"/>
      </w:divBdr>
      <w:divsChild>
        <w:div w:id="1436754337">
          <w:marLeft w:val="0"/>
          <w:marRight w:val="0"/>
          <w:marTop w:val="0"/>
          <w:marBottom w:val="0"/>
          <w:divBdr>
            <w:top w:val="single" w:sz="36" w:space="0" w:color="FFEEF5"/>
            <w:left w:val="single" w:sz="36" w:space="0" w:color="FFEEF5"/>
            <w:bottom w:val="single" w:sz="36" w:space="0" w:color="FFEEF5"/>
            <w:right w:val="single" w:sz="36" w:space="0" w:color="FFEEF5"/>
          </w:divBdr>
        </w:div>
      </w:divsChild>
    </w:div>
    <w:div w:id="2025741349">
      <w:bodyDiv w:val="1"/>
      <w:marLeft w:val="0"/>
      <w:marRight w:val="0"/>
      <w:marTop w:val="0"/>
      <w:marBottom w:val="0"/>
      <w:divBdr>
        <w:top w:val="none" w:sz="0" w:space="0" w:color="auto"/>
        <w:left w:val="none" w:sz="0" w:space="0" w:color="auto"/>
        <w:bottom w:val="none" w:sz="0" w:space="0" w:color="auto"/>
        <w:right w:val="none" w:sz="0" w:space="0" w:color="auto"/>
      </w:divBdr>
      <w:divsChild>
        <w:div w:id="820191237">
          <w:marLeft w:val="0"/>
          <w:marRight w:val="0"/>
          <w:marTop w:val="0"/>
          <w:marBottom w:val="0"/>
          <w:divBdr>
            <w:top w:val="none" w:sz="0" w:space="0" w:color="auto"/>
            <w:left w:val="none" w:sz="0" w:space="0" w:color="auto"/>
            <w:bottom w:val="none" w:sz="0" w:space="0" w:color="auto"/>
            <w:right w:val="none" w:sz="0" w:space="0" w:color="auto"/>
          </w:divBdr>
          <w:divsChild>
            <w:div w:id="849636020">
              <w:marLeft w:val="0"/>
              <w:marRight w:val="0"/>
              <w:marTop w:val="0"/>
              <w:marBottom w:val="0"/>
              <w:divBdr>
                <w:top w:val="none" w:sz="0" w:space="0" w:color="auto"/>
                <w:left w:val="none" w:sz="0" w:space="0" w:color="auto"/>
                <w:bottom w:val="none" w:sz="0" w:space="0" w:color="auto"/>
                <w:right w:val="none" w:sz="0" w:space="0" w:color="auto"/>
              </w:divBdr>
              <w:divsChild>
                <w:div w:id="22098528">
                  <w:marLeft w:val="5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3166028">
      <w:bodyDiv w:val="1"/>
      <w:marLeft w:val="0"/>
      <w:marRight w:val="0"/>
      <w:marTop w:val="0"/>
      <w:marBottom w:val="0"/>
      <w:divBdr>
        <w:top w:val="none" w:sz="0" w:space="0" w:color="auto"/>
        <w:left w:val="none" w:sz="0" w:space="0" w:color="auto"/>
        <w:bottom w:val="none" w:sz="0" w:space="0" w:color="auto"/>
        <w:right w:val="none" w:sz="0" w:space="0" w:color="auto"/>
      </w:divBdr>
      <w:divsChild>
        <w:div w:id="27672191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249</Words>
  <Characters>1471</Characters>
  <Application>Microsoft Office Word</Application>
  <DocSecurity>0</DocSecurity>
  <Lines>12</Lines>
  <Paragraphs>3</Paragraphs>
  <ScaleCrop>false</ScaleCrop>
  <HeadingPairs>
    <vt:vector size="4" baseType="variant">
      <vt:variant>
        <vt:lpstr>Title</vt:lpstr>
      </vt:variant>
      <vt:variant>
        <vt:i4>1</vt:i4>
      </vt:variant>
      <vt:variant>
        <vt:lpstr>Název</vt:lpstr>
      </vt:variant>
      <vt:variant>
        <vt:i4>1</vt:i4>
      </vt:variant>
    </vt:vector>
  </HeadingPairs>
  <TitlesOfParts>
    <vt:vector size="2" baseType="lpstr">
      <vt:lpstr/>
      <vt:lpstr/>
    </vt:vector>
  </TitlesOfParts>
  <Company>Hewlett-Packard Company</Company>
  <LinksUpToDate>false</LinksUpToDate>
  <CharactersWithSpaces>1717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AK04</cp:lastModifiedBy>
  <cp:revision>4</cp:revision>
  <cp:lastPrinted>2011-09-10T11:23:00Z</cp:lastPrinted>
  <dcterms:created xsi:type="dcterms:W3CDTF">2011-09-09T14:49:00Z</dcterms:created>
  <dcterms:modified xsi:type="dcterms:W3CDTF">2012-01-27T13:05:00Z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653367670</vt:i4>
  </property>
  <property fmtid="{D5CDD505-2E9C-101B-9397-08002B2CF9AE}" pid="3" name="_NewReviewCycle">
    <vt:lpwstr/>
  </property>
  <property fmtid="{D5CDD505-2E9C-101B-9397-08002B2CF9AE}" pid="4" name="_EmailSubject">
    <vt:lpwstr>FW: FW: Rozhodcovsky sud - texty na preklad</vt:lpwstr>
  </property>
  <property fmtid="{D5CDD505-2E9C-101B-9397-08002B2CF9AE}" pid="5" name="_AuthorEmail">
    <vt:lpwstr>milada.zanova@accenture.com</vt:lpwstr>
  </property>
  <property fmtid="{D5CDD505-2E9C-101B-9397-08002B2CF9AE}" pid="6" name="_AuthorEmailDisplayName">
    <vt:lpwstr>Zanova, Milada</vt:lpwstr>
  </property>
  <property fmtid="{D5CDD505-2E9C-101B-9397-08002B2CF9AE}" pid="7" name="_ReviewingToolsShownOnce">
    <vt:lpwstr/>
  </property>
</Properties>
</file>